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11000000">
      <w:pPr>
        <w:rPr>
          <w:sz w:val="28"/>
        </w:rPr>
      </w:pPr>
    </w:p>
    <w:p w14:paraId="12000000">
      <w:pPr>
        <w:rPr>
          <w:sz w:val="28"/>
        </w:rPr>
      </w:pPr>
    </w:p>
    <w:p w14:paraId="13000000">
      <w:pPr>
        <w:spacing w:after="0" w:before="0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1"/>
          <w:sz w:val="28"/>
        </w:rPr>
        <w:t>Об утверждении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Порядка поступления в администрацию </w:t>
      </w:r>
    </w:p>
    <w:p w14:paraId="14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Туапсинского муниципального округа обращений,</w:t>
      </w:r>
    </w:p>
    <w:p w14:paraId="15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заявлений и уведомлений, являющихся основаниями</w:t>
      </w:r>
    </w:p>
    <w:p w14:paraId="1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для проведения заседания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комиссии по соблюдению требований </w:t>
      </w:r>
    </w:p>
    <w:p w14:paraId="17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к служебному поведению муниципальных служащих и </w:t>
      </w:r>
    </w:p>
    <w:p w14:paraId="1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урегулированию конфликта интересов в администрации </w:t>
      </w:r>
    </w:p>
    <w:p w14:paraId="1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Туапсинского муниципального округа</w:t>
      </w:r>
    </w:p>
    <w:p w14:paraId="1A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B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C000000">
      <w:pPr>
        <w:widowControl w:val="0"/>
        <w:spacing w:after="0" w:line="24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"consultantplus://offline/ref=360D0B76200F7726616CED7C80917674CE02ED59D3189B5A9BC59EBD14CBD7CB374BC78F00A7B3711BD0E82D06EDC9ADD4FF96FAv5f1L"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частью 3 статьи 14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Федерального закона </w:t>
      </w:r>
      <w:r>
        <w:rPr>
          <w:rFonts w:ascii="Times New Roman" w:hAnsi="Times New Roman"/>
          <w:sz w:val="28"/>
        </w:rPr>
        <w:t xml:space="preserve">                          </w:t>
      </w:r>
      <w:r>
        <w:rPr>
          <w:rFonts w:ascii="Times New Roman" w:hAnsi="Times New Roman"/>
          <w:sz w:val="28"/>
        </w:rPr>
        <w:t>от 2 марта 2007</w:t>
      </w:r>
      <w:r>
        <w:rPr>
          <w:rFonts w:ascii="Times New Roman" w:hAnsi="Times New Roman"/>
          <w:sz w:val="28"/>
        </w:rPr>
        <w:t xml:space="preserve"> г.</w:t>
      </w:r>
      <w:r>
        <w:rPr>
          <w:rFonts w:ascii="Times New Roman" w:hAnsi="Times New Roman"/>
          <w:sz w:val="28"/>
        </w:rPr>
        <w:t xml:space="preserve"> № 25-ФЗ «О муниципальной службе в Российской Федерации»,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"consultantplus://offline/ref=360D0B76200F7726616CED7C80917674CE03ED55D9159B5A9BC59EBD14CBD7CB374BC78E0EA7B3711BD0E82D06EDC9ADD4FF96FAv5f1L"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статьей 12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"consultantplus://offline/ref=360D0B76200F7726616CED7C80917674CE03ED55D9159B5A9BC59EBD14CBD7CB374BC78F05A5EC740EC1B02107F3D6ADCBE394F850v8fAL"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частью 6 статьи 13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Федерального закона </w:t>
      </w:r>
      <w:r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>от 25 декабря 2008 г. № 273-ФЗ «О противодействии коррупции», З</w:t>
      </w:r>
      <w:r>
        <w:rPr>
          <w:rFonts w:ascii="Times New Roman" w:hAnsi="Times New Roman"/>
          <w:b w:val="0"/>
          <w:color w:val="000000"/>
          <w:sz w:val="28"/>
        </w:rPr>
        <w:t>аконом К</w:t>
      </w:r>
      <w:r>
        <w:rPr>
          <w:rFonts w:ascii="Times New Roman" w:hAnsi="Times New Roman"/>
          <w:b w:val="0"/>
          <w:color w:val="000000"/>
          <w:sz w:val="28"/>
        </w:rPr>
        <w:t>раснодарского края от 8 февраля 2024 г. № 5070-КЗ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"consultantplus://offline/ref=360D0B76200F7726616CED7C80917674CE02EF56D91B9B5A9BC59EBD14CBD7CB374BC78D06ACE7285B8EB17D42A6C5ADCAE397F94C8B4B08v4fDL"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подпунктом 2 пункта 14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Положения о </w:t>
      </w:r>
      <w:r>
        <w:rPr>
          <w:rFonts w:ascii="Times New Roman" w:hAnsi="Times New Roman"/>
          <w:sz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>
        <w:rPr>
          <w:rFonts w:ascii="Times New Roman" w:hAnsi="Times New Roman"/>
          <w:sz w:val="28"/>
        </w:rPr>
        <w:t>Туапсинского муниципального округа, утвержденного постановлением администрации муниципального образования Туапсинский муниципальный округ от 14</w:t>
      </w:r>
      <w:r>
        <w:rPr>
          <w:rFonts w:ascii="Times New Roman" w:hAnsi="Times New Roman"/>
          <w:sz w:val="28"/>
        </w:rPr>
        <w:t xml:space="preserve"> февраля 2025 г. № 159 «Об утверждении </w:t>
      </w:r>
      <w:r>
        <w:rPr>
          <w:rFonts w:ascii="Times New Roman" w:hAnsi="Times New Roman"/>
          <w:sz w:val="28"/>
        </w:rPr>
        <w:t xml:space="preserve">Положения о </w:t>
      </w:r>
      <w:r>
        <w:rPr>
          <w:rFonts w:ascii="Times New Roman" w:hAnsi="Times New Roman"/>
          <w:sz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в администрации Туапсинского муниципального округа»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 о с т а н о в л я ю:</w:t>
      </w:r>
    </w:p>
    <w:p w14:paraId="1D000000">
      <w:pPr>
        <w:widowControl w:val="0"/>
        <w:spacing w:after="0" w:line="24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Утвердить </w:t>
      </w:r>
      <w:r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z w:val="28"/>
        </w:rPr>
        <w:t xml:space="preserve"> поступления в </w:t>
      </w:r>
      <w:r>
        <w:rPr>
          <w:rFonts w:ascii="Times New Roman" w:hAnsi="Times New Roman"/>
          <w:sz w:val="28"/>
        </w:rPr>
        <w:t xml:space="preserve">администрацию Туапсинского муниципального округа обращений, заявлений и уведомлений, являющихся основаниями для проведения заседания комиссии по соблюдению требований к служебному поведению муниципальных служащих и урегулированию конфликта интересов в администрации Туапсинского муниципального округа, согласно </w:t>
      </w:r>
      <w:r>
        <w:rPr>
          <w:rFonts w:ascii="Times New Roman" w:hAnsi="Times New Roman"/>
          <w:sz w:val="28"/>
        </w:rPr>
        <w:t>приложению к настоящему постановлению</w:t>
      </w:r>
      <w:r>
        <w:rPr>
          <w:rFonts w:ascii="Times New Roman" w:hAnsi="Times New Roman"/>
          <w:sz w:val="28"/>
        </w:rPr>
        <w:t>.</w:t>
      </w:r>
    </w:p>
    <w:p w14:paraId="1E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2.</w:t>
      </w:r>
      <w:r>
        <w:rPr>
          <w:rFonts w:ascii="Times New Roman" w:hAnsi="Times New Roman"/>
          <w:b w:val="0"/>
          <w:i w:val="0"/>
          <w:caps w:val="0"/>
          <w:color w:val="FFFFFF"/>
          <w:spacing w:val="0"/>
          <w:sz w:val="28"/>
          <w:highlight w:val="white"/>
        </w:rPr>
        <w:t>.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Постановление администрации муниципального образования Туапсинский район от 14 декабря 2023 г. № 2256 «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Об утверждении Порядка </w:t>
      </w:r>
      <w:r>
        <w:rPr>
          <w:rFonts w:ascii="Times New Roman" w:hAnsi="Times New Roman"/>
          <w:sz w:val="28"/>
        </w:rPr>
        <w:t xml:space="preserve">поступления в </w:t>
      </w:r>
      <w:r>
        <w:rPr>
          <w:rFonts w:ascii="Times New Roman" w:hAnsi="Times New Roman"/>
          <w:sz w:val="28"/>
        </w:rPr>
        <w:t>администрацию муниципального образования Туапсинский район обращений, заявлений и уведомлений, являющихся основаниями для проведения заседания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Туапсинский район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» признать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 утратившим силу.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                        </w:t>
      </w:r>
    </w:p>
    <w:p w14:paraId="1F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       </w:t>
      </w:r>
      <w:r>
        <w:rPr>
          <w:color w:val="000000"/>
          <w:sz w:val="28"/>
        </w:rPr>
        <w:t>3</w:t>
      </w:r>
      <w:r>
        <w:rPr>
          <w:color w:val="000000"/>
          <w:sz w:val="28"/>
        </w:rPr>
        <w:t>.</w:t>
      </w:r>
      <w:r>
        <w:rPr>
          <w:color w:val="FFFFFF"/>
          <w:sz w:val="28"/>
        </w:rPr>
        <w:t>.</w:t>
      </w:r>
      <w:r>
        <w:rPr>
          <w:color w:val="000000"/>
          <w:spacing w:val="-1"/>
          <w:sz w:val="28"/>
        </w:rPr>
        <w:t xml:space="preserve">Разместить настоящее </w:t>
      </w:r>
      <w:r>
        <w:rPr>
          <w:color w:val="000000"/>
          <w:spacing w:val="-1"/>
          <w:sz w:val="28"/>
        </w:rPr>
        <w:t>постановление</w:t>
      </w:r>
      <w:r>
        <w:rPr>
          <w:color w:val="000000"/>
          <w:spacing w:val="-1"/>
          <w:sz w:val="28"/>
        </w:rPr>
        <w:t xml:space="preserve"> на</w:t>
      </w:r>
      <w:r>
        <w:rPr>
          <w:spacing w:val="-1"/>
          <w:sz w:val="28"/>
        </w:rPr>
        <w:t xml:space="preserve"> официальном сайте </w:t>
      </w:r>
      <w:r>
        <w:rPr>
          <w:spacing w:val="-1"/>
          <w:sz w:val="28"/>
        </w:rPr>
        <w:t xml:space="preserve">администрации </w:t>
      </w:r>
      <w:r>
        <w:rPr>
          <w:spacing w:val="-1"/>
          <w:sz w:val="28"/>
        </w:rPr>
        <w:t>Туапсинского муниципального</w:t>
      </w:r>
      <w:r>
        <w:rPr>
          <w:spacing w:val="-1"/>
          <w:sz w:val="28"/>
        </w:rPr>
        <w:t xml:space="preserve"> округ</w:t>
      </w:r>
      <w:r>
        <w:rPr>
          <w:spacing w:val="-1"/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 xml:space="preserve">в </w:t>
      </w:r>
      <w:r>
        <w:rPr>
          <w:sz w:val="28"/>
        </w:rPr>
        <w:t>информационно-телекоммуникационной сети «Интернет».</w:t>
      </w:r>
    </w:p>
    <w:p w14:paraId="20000000">
      <w:pPr>
        <w:widowControl w:val="0"/>
        <w:ind w:firstLine="708" w:left="0"/>
        <w:jc w:val="both"/>
        <w:rPr>
          <w:sz w:val="28"/>
        </w:rPr>
      </w:pPr>
      <w:r>
        <w:rPr>
          <w:spacing w:val="-1"/>
          <w:sz w:val="28"/>
        </w:rPr>
        <w:t>4</w:t>
      </w:r>
      <w:r>
        <w:rPr>
          <w:spacing w:val="-1"/>
          <w:sz w:val="28"/>
        </w:rPr>
        <w:t>.</w:t>
      </w:r>
      <w:r>
        <w:rPr>
          <w:color w:val="FFFFFF"/>
          <w:sz w:val="28"/>
        </w:rPr>
        <w:t>.</w:t>
      </w:r>
      <w:r>
        <w:rPr>
          <w:sz w:val="28"/>
        </w:rPr>
        <w:t xml:space="preserve">Опубликовать настоящее </w:t>
      </w:r>
      <w:r>
        <w:rPr>
          <w:sz w:val="28"/>
        </w:rPr>
        <w:t>постановление</w:t>
      </w:r>
      <w:r>
        <w:rPr>
          <w:sz w:val="28"/>
        </w:rPr>
        <w:t xml:space="preserve"> в средстве массовой информации</w:t>
      </w:r>
      <w:r>
        <w:rPr>
          <w:sz w:val="28"/>
        </w:rPr>
        <w:t xml:space="preserve"> </w:t>
      </w:r>
      <w:r>
        <w:rPr>
          <w:sz w:val="28"/>
        </w:rPr>
        <w:t>– газете (сетевом издании) «</w:t>
      </w:r>
      <w:r>
        <w:rPr>
          <w:sz w:val="28"/>
        </w:rPr>
        <w:t>Туапсинский вести</w:t>
      </w:r>
      <w:r>
        <w:rPr>
          <w:sz w:val="28"/>
        </w:rPr>
        <w:t>».</w:t>
      </w:r>
    </w:p>
    <w:p w14:paraId="21000000">
      <w:pPr>
        <w:tabs>
          <w:tab w:leader="none" w:pos="989" w:val="left"/>
        </w:tabs>
        <w:spacing w:line="317" w:lineRule="exact"/>
        <w:ind w:firstLine="704" w:left="5" w:right="29"/>
        <w:jc w:val="both"/>
        <w:rPr>
          <w:spacing w:val="-1"/>
          <w:sz w:val="28"/>
        </w:rPr>
      </w:pPr>
      <w:r>
        <w:rPr>
          <w:sz w:val="28"/>
        </w:rPr>
        <w:t>5</w:t>
      </w:r>
      <w:r>
        <w:rPr>
          <w:sz w:val="28"/>
        </w:rPr>
        <w:t>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 xml:space="preserve">Контроль за выполнением настоящего постановления возложить на исполняющего обязанности заместителя главы администрации </w:t>
      </w:r>
      <w:r>
        <w:rPr>
          <w:spacing w:val="-1"/>
          <w:sz w:val="28"/>
        </w:rPr>
        <w:t>Туапсинского муниципального</w:t>
      </w:r>
      <w:r>
        <w:rPr>
          <w:spacing w:val="-1"/>
          <w:sz w:val="28"/>
        </w:rPr>
        <w:t xml:space="preserve"> округ</w:t>
      </w:r>
      <w:r>
        <w:rPr>
          <w:spacing w:val="-1"/>
          <w:sz w:val="28"/>
        </w:rPr>
        <w:t>а</w:t>
      </w:r>
      <w:r>
        <w:rPr>
          <w:spacing w:val="-1"/>
          <w:sz w:val="28"/>
        </w:rPr>
        <w:t xml:space="preserve"> Куприянова А.А</w:t>
      </w:r>
      <w:r>
        <w:rPr>
          <w:spacing w:val="-1"/>
          <w:sz w:val="28"/>
        </w:rPr>
        <w:t>.</w:t>
      </w:r>
    </w:p>
    <w:p w14:paraId="22000000">
      <w:pPr>
        <w:widowControl w:val="0"/>
        <w:ind w:firstLine="709" w:left="0"/>
        <w:jc w:val="both"/>
        <w:rPr>
          <w:spacing w:val="-1"/>
          <w:sz w:val="28"/>
        </w:rPr>
      </w:pPr>
      <w:r>
        <w:rPr>
          <w:spacing w:val="-1"/>
          <w:sz w:val="28"/>
        </w:rPr>
        <w:t>6</w:t>
      </w:r>
      <w:r>
        <w:rPr>
          <w:spacing w:val="-1"/>
          <w:sz w:val="28"/>
        </w:rPr>
        <w:t>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 xml:space="preserve">Постановление вступает в силу со дня его </w:t>
      </w:r>
      <w:r>
        <w:rPr>
          <w:spacing w:val="-1"/>
          <w:sz w:val="28"/>
        </w:rPr>
        <w:t>официального опубликования</w:t>
      </w:r>
      <w:r>
        <w:rPr>
          <w:spacing w:val="-1"/>
          <w:sz w:val="28"/>
        </w:rPr>
        <w:t>.</w:t>
      </w:r>
    </w:p>
    <w:p w14:paraId="23000000">
      <w:pPr>
        <w:widowControl w:val="0"/>
        <w:ind w:firstLine="709" w:left="0"/>
        <w:jc w:val="both"/>
        <w:rPr>
          <w:spacing w:val="-1"/>
          <w:sz w:val="28"/>
        </w:rPr>
      </w:pPr>
    </w:p>
    <w:p w14:paraId="24000000">
      <w:pPr>
        <w:widowControl w:val="0"/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5000000">
      <w:pPr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лав</w:t>
      </w:r>
      <w:r>
        <w:rPr>
          <w:sz w:val="28"/>
        </w:rPr>
        <w:t>а</w:t>
      </w:r>
    </w:p>
    <w:p w14:paraId="26000000">
      <w:pPr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Туапсинск</w:t>
      </w:r>
      <w:r>
        <w:rPr>
          <w:sz w:val="28"/>
        </w:rPr>
        <w:t>ого</w:t>
      </w:r>
      <w:r>
        <w:rPr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z w:val="28"/>
        </w:rPr>
        <w:t xml:space="preserve"> округ</w:t>
      </w:r>
      <w:r>
        <w:rPr>
          <w:sz w:val="28"/>
        </w:rPr>
        <w:t>а</w:t>
      </w:r>
      <w:r>
        <w:rPr>
          <w:sz w:val="28"/>
        </w:rPr>
        <w:t xml:space="preserve">                                          </w:t>
      </w:r>
      <w:r>
        <w:rPr>
          <w:sz w:val="28"/>
        </w:rPr>
        <w:t xml:space="preserve"> </w:t>
      </w:r>
      <w:r>
        <w:rPr>
          <w:sz w:val="28"/>
        </w:rPr>
        <w:t xml:space="preserve">  </w:t>
      </w:r>
      <w:r>
        <w:rPr>
          <w:sz w:val="28"/>
        </w:rPr>
        <w:t xml:space="preserve">        С.А. Бойко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ab/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ab/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ab/>
      </w:r>
    </w:p>
    <w:sectPr>
      <w:headerReference r:id="rId1" w:type="default"/>
      <w:headerReference r:id="rId2" w:type="first"/>
      <w:headerReference r:id="rId3" w:type="even"/>
      <w:pgSz w:h="16838" w:orient="portrait" w:w="11906"/>
      <w:pgMar w:bottom="1134" w:footer="709" w:gutter="0" w:header="992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</w:pPr>
  </w:p>
  <w:p w14:paraId="03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tabs>
        <w:tab w:leader="none" w:pos="4677" w:val="center"/>
      </w:tabs>
      <w:ind/>
      <w:rPr>
        <w:b w:val="1"/>
        <w:sz w:val="28"/>
      </w:rPr>
    </w:pPr>
    <w:r>
      <w:rPr>
        <w:b w:val="1"/>
        <w:sz w:val="28"/>
      </w:rPr>
      <w:tab/>
    </w:r>
    <w:r>
      <w:rPr>
        <w:b w:val="1"/>
        <w:sz w:val="28"/>
      </w:rPr>
      <w:drawing>
        <wp:inline>
          <wp:extent cx="642874" cy="798449"/>
          <wp:effectExtent b="0" l="0" r="0" t="0"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642874" cy="798449"/>
                  </a:xfrm>
                  <a:prstGeom prst="rect"/>
                </pic:spPr>
              </pic:pic>
            </a:graphicData>
          </a:graphic>
        </wp:inline>
      </w:drawing>
    </w:r>
  </w:p>
  <w:p w14:paraId="05000000">
    <w:pPr>
      <w:ind/>
      <w:jc w:val="center"/>
      <w:rPr>
        <w:b w:val="1"/>
      </w:rPr>
    </w:pPr>
  </w:p>
  <w:p w14:paraId="06000000">
    <w:pPr>
      <w:widowControl w:val="0"/>
      <w:tabs>
        <w:tab w:leader="none" w:pos="567" w:val="left"/>
        <w:tab w:leader="none" w:pos="851" w:val="left"/>
        <w:tab w:leader="none" w:pos="8931" w:val="left"/>
      </w:tabs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АДМИНИСТРАЦИЯ</w:t>
    </w:r>
    <w:r>
      <w:rPr>
        <w:b w:val="1"/>
        <w:sz w:val="28"/>
      </w:rPr>
      <w:t xml:space="preserve"> </w:t>
    </w:r>
    <w:r>
      <w:rPr>
        <w:b w:val="1"/>
        <w:sz w:val="28"/>
      </w:rPr>
      <w:t xml:space="preserve"> </w:t>
    </w:r>
    <w:r>
      <w:rPr>
        <w:b w:val="1"/>
        <w:sz w:val="28"/>
      </w:rPr>
      <w:t>МУНИЦИПАЛЬНОГО ОБРАЗОВАНИЯ</w:t>
    </w:r>
  </w:p>
  <w:p w14:paraId="07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ТУАПСИНСКИЙ МУНИЦИПАЛЬНЫЙ ОКРУГ</w:t>
    </w:r>
  </w:p>
  <w:p w14:paraId="08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КРАСНОДАРСКОГО КРАЯ</w:t>
    </w:r>
  </w:p>
  <w:p w14:paraId="09000000">
    <w:pPr>
      <w:ind/>
      <w:jc w:val="center"/>
      <w:rPr>
        <w:b w:val="1"/>
        <w:sz w:val="20"/>
      </w:rPr>
    </w:pPr>
  </w:p>
  <w:p w14:paraId="0A000000">
    <w:pPr>
      <w:spacing w:line="276" w:lineRule="auto"/>
      <w:ind/>
      <w:jc w:val="center"/>
      <w:rPr>
        <w:b w:val="1"/>
        <w:sz w:val="32"/>
      </w:rPr>
    </w:pPr>
    <w:r>
      <w:rPr>
        <w:b w:val="1"/>
        <w:sz w:val="32"/>
      </w:rPr>
      <w:t>ПОСТАНОВЛЕНИЕ</w:t>
    </w:r>
  </w:p>
  <w:p w14:paraId="0B000000">
    <w:pPr>
      <w:widowControl w:val="0"/>
      <w:ind/>
      <w:jc w:val="center"/>
      <w:rPr>
        <w:sz w:val="16"/>
      </w:rPr>
    </w:pPr>
  </w:p>
  <w:p w14:paraId="0C000000">
    <w:pPr>
      <w:widowControl w:val="0"/>
      <w:ind/>
      <w:jc w:val="center"/>
      <w:rPr>
        <w:sz w:val="28"/>
      </w:rPr>
    </w:pPr>
    <w:r>
      <w:rPr>
        <w:sz w:val="28"/>
      </w:rPr>
      <w:t>от ________________                                                                  № _______________</w:t>
    </w:r>
  </w:p>
  <w:p w14:paraId="0D000000">
    <w:pPr>
      <w:widowControl w:val="0"/>
      <w:ind/>
      <w:jc w:val="center"/>
      <w:rPr>
        <w:sz w:val="16"/>
      </w:rPr>
    </w:pPr>
  </w:p>
  <w:p w14:paraId="0E000000">
    <w:pPr>
      <w:widowControl w:val="0"/>
      <w:ind/>
      <w:jc w:val="center"/>
    </w:pPr>
    <w:r>
      <w:t>г. Туапсе</w:t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F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10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26"/>
      <w:lvlText w:val="%1."/>
      <w:lvlJc w:val="left"/>
      <w:pPr>
        <w:tabs>
          <w:tab w:leader="none" w:pos="1134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6"/>
      </w:rPr>
    </w:lvl>
    <w:lvl w:ilvl="1">
      <w:start w:val="1"/>
      <w:numFmt w:val="decimal"/>
      <w:pStyle w:val="Style_4"/>
      <w:lvlText w:val="%1.%2."/>
      <w:lvlJc w:val="left"/>
      <w:pPr>
        <w:tabs>
          <w:tab w:leader="none" w:pos="1276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Style_17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Style_22"/>
      <w:lvlText w:val="%1.%2.%3.%4."/>
      <w:lvlJc w:val="left"/>
      <w:pPr>
        <w:tabs>
          <w:tab w:leader="none" w:pos="158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Style_13"/>
      <w:lvlText w:val="%5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5">
      <w:start w:val="1"/>
      <w:numFmt w:val="russianLower"/>
      <w:pStyle w:val="Style_11"/>
      <w:lvlText w:val="%6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decimal"/>
      <w:lvlText w:val="%7."/>
      <w:lvlJc w:val="center"/>
      <w:pPr>
        <w:tabs>
          <w:tab w:leader="none" w:pos="851" w:val="left"/>
        </w:tabs>
        <w:ind w:firstLine="0" w:left="0"/>
      </w:pPr>
      <w:rPr>
        <w:rFonts w:ascii="Times New Roman" w:hAnsi="Times New Roman"/>
        <w:caps w:val="0"/>
        <w:strike w:val="0"/>
        <w:color w:val="000000"/>
        <w:sz w:val="26"/>
      </w:rPr>
    </w:lvl>
    <w:lvl w:ilvl="7">
      <w:start w:val="1"/>
      <w:numFmt w:val="decimal"/>
      <w:lvlText w:val="%8.%2."/>
      <w:lvlJc w:val="left"/>
      <w:pPr>
        <w:tabs>
          <w:tab w:leader="none" w:pos="1134" w:val="left"/>
        </w:tabs>
        <w:ind w:firstLine="709" w:left="0"/>
      </w:pPr>
      <w:rPr>
        <w:rFonts w:ascii="Times New Roman" w:hAnsi="Times New Roman"/>
        <w:caps w:val="0"/>
        <w:strike w:val="0"/>
        <w:color w:val="000000"/>
        <w:sz w:val="26"/>
      </w:rPr>
    </w:lvl>
    <w:lvl w:ilvl="8">
      <w:start w:val="1"/>
      <w:numFmt w:val="decimal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caps w:val="0"/>
        <w:strike w:val="0"/>
        <w:color w:val="000000"/>
        <w:sz w:val="26"/>
      </w:rPr>
    </w:lvl>
  </w:abstractNum>
  <w:abstractNum w:abstractNumId="1">
    <w:lvl w:ilvl="0">
      <w:start w:val="1"/>
      <w:numFmt w:val="decimal"/>
      <w:pStyle w:val="Style_25"/>
      <w:lvlText w:val="%1."/>
      <w:lvlJc w:val="left"/>
      <w:pPr>
        <w:tabs>
          <w:tab w:leader="none" w:pos="567" w:val="left"/>
        </w:tabs>
        <w:ind w:firstLine="0" w:left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5"/>
      </w:rPr>
    </w:lvl>
    <w:lvl w:ilvl="1">
      <w:start w:val="1"/>
      <w:numFmt w:val="decimal"/>
      <w:pStyle w:val="Style_36"/>
      <w:lvlText w:val="%1.%2."/>
      <w:lvlJc w:val="left"/>
      <w:pPr>
        <w:tabs>
          <w:tab w:leader="none" w:pos="1276" w:val="left"/>
        </w:tabs>
        <w:ind w:firstLine="709" w:left="0"/>
      </w:pPr>
      <w:rPr>
        <w:b w:val="0"/>
        <w:i w:val="0"/>
        <w:caps w:val="0"/>
        <w:smallCaps w:val="0"/>
        <w:strike w:val="0"/>
        <w:shadow w:val="0"/>
        <w:emboss w:val="0"/>
        <w:imprint w:val="0"/>
        <w:spacing w:val="0"/>
        <w:u w:val="none"/>
      </w:rPr>
    </w:lvl>
    <w:lvl w:ilvl="2">
      <w:start w:val="1"/>
      <w:numFmt w:val="decimal"/>
      <w:pStyle w:val="Style_14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Style_8"/>
      <w:lvlText w:val="%1.%2.%3.%4."/>
      <w:lvlJc w:val="left"/>
      <w:pPr>
        <w:tabs>
          <w:tab w:leader="none" w:pos="1588" w:val="left"/>
        </w:tabs>
        <w:ind w:firstLine="12" w:left="697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Style_12"/>
      <w:lvlText w:val="%5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5"/>
      </w:rPr>
    </w:lvl>
    <w:lvl w:ilvl="5">
      <w:start w:val="1"/>
      <w:numFmt w:val="russianLower"/>
      <w:pStyle w:val="Style_20"/>
      <w:lvlText w:val="%6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bullet"/>
      <w:lvlText w:val="­"/>
      <w:lvlJc w:val="left"/>
      <w:pPr>
        <w:tabs>
          <w:tab w:leader="none" w:pos="1391" w:val="left"/>
        </w:tabs>
        <w:ind w:hanging="709" w:left="1391"/>
      </w:pPr>
      <w:rPr>
        <w:rFonts w:ascii="Courier New" w:hAnsi="Courier New"/>
        <w:caps w:val="0"/>
        <w:strike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leader="none" w:pos="8547" w:val="left"/>
        </w:tabs>
        <w:ind w:hanging="1224" w:left="7971"/>
      </w:pPr>
    </w:lvl>
    <w:lvl w:ilvl="8">
      <w:start w:val="1"/>
      <w:numFmt w:val="decimal"/>
      <w:lvlText w:val="%1.%2.%3.%4.%5.%6.%7.%8.%9."/>
      <w:lvlJc w:val="left"/>
      <w:pPr>
        <w:tabs>
          <w:tab w:leader="none" w:pos="8907" w:val="left"/>
        </w:tabs>
        <w:ind w:hanging="1440" w:left="8547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Стиль 1.1."/>
    <w:basedOn w:val="Style_3"/>
    <w:link w:val="Style_4_ch"/>
    <w:pPr>
      <w:numPr>
        <w:ilvl w:val="1"/>
        <w:numId w:val="1"/>
      </w:numPr>
      <w:ind/>
      <w:jc w:val="both"/>
    </w:pPr>
    <w:rPr>
      <w:sz w:val="26"/>
    </w:rPr>
  </w:style>
  <w:style w:styleId="Style_4_ch" w:type="character">
    <w:name w:val="Стиль 1.1."/>
    <w:basedOn w:val="Style_3_ch"/>
    <w:link w:val="Style_4"/>
    <w:rPr>
      <w:sz w:val="26"/>
    </w:rPr>
  </w:style>
  <w:style w:styleId="Style_5" w:type="paragraph">
    <w:name w:val="toc 2"/>
    <w:next w:val="Style_3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Body Text Indent 2"/>
    <w:basedOn w:val="Style_3"/>
    <w:link w:val="Style_6_ch"/>
    <w:pPr>
      <w:ind w:firstLine="720" w:left="0"/>
      <w:jc w:val="both"/>
    </w:pPr>
    <w:rPr>
      <w:sz w:val="28"/>
    </w:rPr>
  </w:style>
  <w:style w:styleId="Style_6_ch" w:type="character">
    <w:name w:val="Body Text Indent 2"/>
    <w:basedOn w:val="Style_3_ch"/>
    <w:link w:val="Style_6"/>
    <w:rPr>
      <w:sz w:val="28"/>
    </w:rPr>
  </w:style>
  <w:style w:styleId="Style_7" w:type="paragraph">
    <w:name w:val="toc 4"/>
    <w:next w:val="Style_3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Стиль приложения 1.1.1.1."/>
    <w:basedOn w:val="Style_3"/>
    <w:link w:val="Style_8_ch"/>
    <w:pPr>
      <w:numPr>
        <w:ilvl w:val="3"/>
        <w:numId w:val="2"/>
      </w:numPr>
      <w:ind/>
      <w:jc w:val="both"/>
    </w:pPr>
    <w:rPr>
      <w:sz w:val="26"/>
    </w:rPr>
  </w:style>
  <w:style w:styleId="Style_8_ch" w:type="character">
    <w:name w:val="Стиль приложения 1.1.1.1."/>
    <w:basedOn w:val="Style_3_ch"/>
    <w:link w:val="Style_8"/>
    <w:rPr>
      <w:sz w:val="26"/>
    </w:rPr>
  </w:style>
  <w:style w:styleId="Style_9" w:type="paragraph">
    <w:name w:val="toc 6"/>
    <w:next w:val="Style_3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3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Стиль ппп_а)"/>
    <w:basedOn w:val="Style_3"/>
    <w:link w:val="Style_11_ch"/>
    <w:pPr>
      <w:numPr>
        <w:ilvl w:val="5"/>
        <w:numId w:val="1"/>
      </w:numPr>
      <w:ind/>
      <w:jc w:val="both"/>
    </w:pPr>
    <w:rPr>
      <w:sz w:val="26"/>
    </w:rPr>
  </w:style>
  <w:style w:styleId="Style_11_ch" w:type="character">
    <w:name w:val="Стиль ппп_а)"/>
    <w:basedOn w:val="Style_3_ch"/>
    <w:link w:val="Style_11"/>
    <w:rPr>
      <w:sz w:val="26"/>
    </w:rPr>
  </w:style>
  <w:style w:styleId="Style_12" w:type="paragraph">
    <w:name w:val="Стиль приложения_1)"/>
    <w:basedOn w:val="Style_3"/>
    <w:link w:val="Style_12_ch"/>
    <w:pPr>
      <w:numPr>
        <w:ilvl w:val="4"/>
        <w:numId w:val="2"/>
      </w:numPr>
      <w:ind/>
      <w:jc w:val="both"/>
    </w:pPr>
    <w:rPr>
      <w:sz w:val="26"/>
    </w:rPr>
  </w:style>
  <w:style w:styleId="Style_12_ch" w:type="character">
    <w:name w:val="Стиль приложения_1)"/>
    <w:basedOn w:val="Style_3_ch"/>
    <w:link w:val="Style_12"/>
    <w:rPr>
      <w:sz w:val="26"/>
    </w:rPr>
  </w:style>
  <w:style w:styleId="Style_13" w:type="paragraph">
    <w:name w:val="Стиль ппп_1)"/>
    <w:basedOn w:val="Style_3"/>
    <w:link w:val="Style_13_ch"/>
    <w:pPr>
      <w:numPr>
        <w:ilvl w:val="4"/>
        <w:numId w:val="1"/>
      </w:numPr>
      <w:ind/>
      <w:jc w:val="both"/>
    </w:pPr>
    <w:rPr>
      <w:sz w:val="26"/>
    </w:rPr>
  </w:style>
  <w:style w:styleId="Style_13_ch" w:type="character">
    <w:name w:val="Стиль ппп_1)"/>
    <w:basedOn w:val="Style_3_ch"/>
    <w:link w:val="Style_13"/>
    <w:rPr>
      <w:sz w:val="26"/>
    </w:rPr>
  </w:style>
  <w:style w:styleId="Style_14" w:type="paragraph">
    <w:name w:val="Стиль приложения 1.1.1."/>
    <w:basedOn w:val="Style_3"/>
    <w:link w:val="Style_14_ch"/>
    <w:pPr>
      <w:numPr>
        <w:ilvl w:val="2"/>
        <w:numId w:val="2"/>
      </w:numPr>
      <w:ind/>
      <w:jc w:val="both"/>
    </w:pPr>
    <w:rPr>
      <w:sz w:val="26"/>
    </w:rPr>
  </w:style>
  <w:style w:styleId="Style_14_ch" w:type="character">
    <w:name w:val="Стиль приложения 1.1.1."/>
    <w:basedOn w:val="Style_3_ch"/>
    <w:link w:val="Style_14"/>
    <w:rPr>
      <w:sz w:val="26"/>
    </w:rPr>
  </w:style>
  <w:style w:styleId="Style_15" w:type="paragraph">
    <w:name w:val="End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Endnote"/>
    <w:link w:val="Style_15"/>
    <w:rPr>
      <w:rFonts w:ascii="XO Thames" w:hAnsi="XO Thames"/>
      <w:sz w:val="22"/>
    </w:rPr>
  </w:style>
  <w:style w:styleId="Style_16" w:type="paragraph">
    <w:name w:val="heading 3"/>
    <w:next w:val="Style_3"/>
    <w:link w:val="Style_1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Стиль 1.1.1."/>
    <w:basedOn w:val="Style_3"/>
    <w:link w:val="Style_17_ch"/>
    <w:pPr>
      <w:numPr>
        <w:ilvl w:val="2"/>
        <w:numId w:val="1"/>
      </w:numPr>
      <w:ind/>
      <w:jc w:val="both"/>
    </w:pPr>
    <w:rPr>
      <w:sz w:val="26"/>
    </w:rPr>
  </w:style>
  <w:style w:styleId="Style_17_ch" w:type="character">
    <w:name w:val="Стиль 1.1.1."/>
    <w:basedOn w:val="Style_3_ch"/>
    <w:link w:val="Style_17"/>
    <w:rPr>
      <w:sz w:val="26"/>
    </w:rPr>
  </w:style>
  <w:style w:styleId="Style_18" w:type="paragraph">
    <w:name w:val="Balloon Text"/>
    <w:basedOn w:val="Style_3"/>
    <w:link w:val="Style_18_ch"/>
    <w:rPr>
      <w:rFonts w:ascii="Tahoma" w:hAnsi="Tahoma"/>
      <w:sz w:val="16"/>
    </w:rPr>
  </w:style>
  <w:style w:styleId="Style_18_ch" w:type="character">
    <w:name w:val="Balloon Text"/>
    <w:basedOn w:val="Style_3_ch"/>
    <w:link w:val="Style_18"/>
    <w:rPr>
      <w:rFonts w:ascii="Tahoma" w:hAnsi="Tahoma"/>
      <w:sz w:val="16"/>
    </w:rPr>
  </w:style>
  <w:style w:styleId="Style_19" w:type="paragraph">
    <w:name w:val="Стиль 13 пт"/>
    <w:link w:val="Style_19_ch"/>
    <w:rPr>
      <w:rFonts w:ascii="Times New Roman" w:hAnsi="Times New Roman"/>
      <w:sz w:val="26"/>
    </w:rPr>
  </w:style>
  <w:style w:styleId="Style_19_ch" w:type="character">
    <w:name w:val="Стиль 13 пт"/>
    <w:link w:val="Style_19"/>
    <w:rPr>
      <w:rFonts w:ascii="Times New Roman" w:hAnsi="Times New Roman"/>
      <w:sz w:val="26"/>
    </w:rPr>
  </w:style>
  <w:style w:styleId="Style_20" w:type="paragraph">
    <w:name w:val="Стиль приложения_а)"/>
    <w:basedOn w:val="Style_3"/>
    <w:link w:val="Style_20_ch"/>
    <w:pPr>
      <w:numPr>
        <w:ilvl w:val="5"/>
        <w:numId w:val="2"/>
      </w:numPr>
      <w:ind/>
      <w:jc w:val="both"/>
    </w:pPr>
    <w:rPr>
      <w:sz w:val="26"/>
    </w:rPr>
  </w:style>
  <w:style w:styleId="Style_20_ch" w:type="character">
    <w:name w:val="Стиль приложения_а)"/>
    <w:basedOn w:val="Style_3_ch"/>
    <w:link w:val="Style_20"/>
    <w:rPr>
      <w:sz w:val="26"/>
    </w:rPr>
  </w:style>
  <w:style w:styleId="Style_21" w:type="paragraph">
    <w:name w:val="toc 3"/>
    <w:next w:val="Style_3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Стиль 1.1.1.1."/>
    <w:basedOn w:val="Style_3"/>
    <w:link w:val="Style_22_ch"/>
    <w:pPr>
      <w:numPr>
        <w:ilvl w:val="3"/>
        <w:numId w:val="1"/>
      </w:numPr>
      <w:ind/>
      <w:jc w:val="both"/>
    </w:pPr>
    <w:rPr>
      <w:sz w:val="26"/>
    </w:rPr>
  </w:style>
  <w:style w:styleId="Style_22_ch" w:type="character">
    <w:name w:val="Стиль 1.1.1.1."/>
    <w:basedOn w:val="Style_3_ch"/>
    <w:link w:val="Style_22"/>
    <w:rPr>
      <w:sz w:val="26"/>
    </w:rPr>
  </w:style>
  <w:style w:styleId="Style_23" w:type="paragraph">
    <w:name w:val="heading 5"/>
    <w:next w:val="Style_3"/>
    <w:link w:val="Style_2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3_ch" w:type="character">
    <w:name w:val="heading 5"/>
    <w:link w:val="Style_23"/>
    <w:rPr>
      <w:rFonts w:ascii="XO Thames" w:hAnsi="XO Thames"/>
      <w:b w:val="1"/>
      <w:sz w:val="22"/>
    </w:rPr>
  </w:style>
  <w:style w:styleId="Style_24" w:type="paragraph">
    <w:name w:val="heading 1"/>
    <w:next w:val="Style_3"/>
    <w:link w:val="Style_2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4_ch" w:type="character">
    <w:name w:val="heading 1"/>
    <w:link w:val="Style_24"/>
    <w:rPr>
      <w:rFonts w:ascii="XO Thames" w:hAnsi="XO Thames"/>
      <w:b w:val="1"/>
      <w:sz w:val="32"/>
    </w:rPr>
  </w:style>
  <w:style w:styleId="Style_25" w:type="paragraph">
    <w:name w:val="Стиль приложения 1."/>
    <w:basedOn w:val="Style_26"/>
    <w:link w:val="Style_25_ch"/>
    <w:pPr>
      <w:numPr>
        <w:ilvl w:val="0"/>
        <w:numId w:val="2"/>
      </w:numPr>
      <w:ind/>
      <w:jc w:val="center"/>
    </w:pPr>
  </w:style>
  <w:style w:styleId="Style_25_ch" w:type="character">
    <w:name w:val="Стиль приложения 1."/>
    <w:basedOn w:val="Style_26_ch"/>
    <w:link w:val="Style_25"/>
  </w:style>
  <w:style w:styleId="Style_27" w:type="paragraph">
    <w:name w:val="Hyperlink"/>
    <w:link w:val="Style_27_ch"/>
    <w:rPr>
      <w:color w:val="0000FF"/>
      <w:u w:val="single"/>
    </w:rPr>
  </w:style>
  <w:style w:styleId="Style_27_ch" w:type="character">
    <w:name w:val="Hyperlink"/>
    <w:link w:val="Style_27"/>
    <w:rPr>
      <w:color w:val="0000FF"/>
      <w:u w:val="single"/>
    </w:rPr>
  </w:style>
  <w:style w:styleId="Style_28" w:type="paragraph">
    <w:name w:val="Footnote"/>
    <w:link w:val="Style_28_ch"/>
    <w:pPr>
      <w:ind w:firstLine="851" w:left="0"/>
      <w:jc w:val="both"/>
    </w:pPr>
    <w:rPr>
      <w:rFonts w:ascii="XO Thames" w:hAnsi="XO Thames"/>
      <w:sz w:val="22"/>
    </w:rPr>
  </w:style>
  <w:style w:styleId="Style_28_ch" w:type="character">
    <w:name w:val="Footnote"/>
    <w:link w:val="Style_28"/>
    <w:rPr>
      <w:rFonts w:ascii="XO Thames" w:hAnsi="XO Thames"/>
      <w:sz w:val="22"/>
    </w:rPr>
  </w:style>
  <w:style w:styleId="Style_29" w:type="paragraph">
    <w:name w:val="toc 1"/>
    <w:next w:val="Style_3"/>
    <w:link w:val="Style_2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0" w:type="paragraph">
    <w:name w:val="footer"/>
    <w:basedOn w:val="Style_3"/>
    <w:link w:val="Style_30_ch"/>
    <w:pPr>
      <w:tabs>
        <w:tab w:leader="none" w:pos="4677" w:val="center"/>
        <w:tab w:leader="none" w:pos="9355" w:val="right"/>
      </w:tabs>
      <w:ind/>
    </w:pPr>
  </w:style>
  <w:style w:styleId="Style_30_ch" w:type="character">
    <w:name w:val="footer"/>
    <w:basedOn w:val="Style_3_ch"/>
    <w:link w:val="Style_30"/>
  </w:style>
  <w:style w:styleId="Style_31" w:type="paragraph">
    <w:name w:val="Header and Footer"/>
    <w:link w:val="Style_31_ch"/>
    <w:pPr>
      <w:spacing w:line="240" w:lineRule="auto"/>
      <w:ind/>
      <w:jc w:val="both"/>
    </w:pPr>
    <w:rPr>
      <w:rFonts w:ascii="XO Thames" w:hAnsi="XO Thames"/>
      <w:sz w:val="28"/>
    </w:rPr>
  </w:style>
  <w:style w:styleId="Style_31_ch" w:type="character">
    <w:name w:val="Header and Footer"/>
    <w:link w:val="Style_31"/>
    <w:rPr>
      <w:rFonts w:ascii="XO Thames" w:hAnsi="XO Thames"/>
      <w:sz w:val="28"/>
    </w:rPr>
  </w:style>
  <w:style w:styleId="Style_32" w:type="paragraph">
    <w:name w:val="toc 9"/>
    <w:next w:val="Style_3"/>
    <w:link w:val="Style_3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2_ch" w:type="character">
    <w:name w:val="toc 9"/>
    <w:link w:val="Style_32"/>
    <w:rPr>
      <w:rFonts w:ascii="XO Thames" w:hAnsi="XO Thames"/>
      <w:sz w:val="28"/>
    </w:rPr>
  </w:style>
  <w:style w:styleId="Style_33" w:type="paragraph">
    <w:name w:val="toc 8"/>
    <w:next w:val="Style_3"/>
    <w:link w:val="Style_3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3_ch" w:type="character">
    <w:name w:val="toc 8"/>
    <w:link w:val="Style_33"/>
    <w:rPr>
      <w:rFonts w:ascii="XO Thames" w:hAnsi="XO Thames"/>
      <w:sz w:val="28"/>
    </w:rPr>
  </w:style>
  <w:style w:styleId="Style_26" w:type="paragraph">
    <w:name w:val="Стиль 1."/>
    <w:basedOn w:val="Style_3"/>
    <w:link w:val="Style_26_ch"/>
    <w:pPr>
      <w:numPr>
        <w:ilvl w:val="0"/>
        <w:numId w:val="1"/>
      </w:numPr>
      <w:ind/>
      <w:jc w:val="both"/>
    </w:pPr>
    <w:rPr>
      <w:sz w:val="26"/>
    </w:rPr>
  </w:style>
  <w:style w:styleId="Style_26_ch" w:type="character">
    <w:name w:val="Стиль 1."/>
    <w:basedOn w:val="Style_3_ch"/>
    <w:link w:val="Style_26"/>
    <w:rPr>
      <w:sz w:val="26"/>
    </w:rPr>
  </w:style>
  <w:style w:styleId="Style_34" w:type="paragraph">
    <w:name w:val="Body Text Indent"/>
    <w:basedOn w:val="Style_3"/>
    <w:link w:val="Style_34_ch"/>
    <w:pPr>
      <w:widowControl w:val="0"/>
      <w:spacing w:after="120"/>
      <w:ind w:firstLine="720" w:left="283"/>
      <w:jc w:val="both"/>
    </w:pPr>
    <w:rPr>
      <w:rFonts w:ascii="Arial" w:hAnsi="Arial"/>
      <w:sz w:val="20"/>
    </w:rPr>
  </w:style>
  <w:style w:styleId="Style_34_ch" w:type="character">
    <w:name w:val="Body Text Indent"/>
    <w:basedOn w:val="Style_3_ch"/>
    <w:link w:val="Style_34"/>
    <w:rPr>
      <w:rFonts w:ascii="Arial" w:hAnsi="Arial"/>
      <w:sz w:val="20"/>
    </w:rPr>
  </w:style>
  <w:style w:styleId="Style_35" w:type="paragraph">
    <w:name w:val="Знак"/>
    <w:basedOn w:val="Style_3"/>
    <w:link w:val="Style_35_ch"/>
    <w:pPr>
      <w:spacing w:afterAutospacing="on" w:beforeAutospacing="on"/>
      <w:ind/>
    </w:pPr>
    <w:rPr>
      <w:rFonts w:ascii="Tahoma" w:hAnsi="Tahoma"/>
      <w:sz w:val="20"/>
    </w:rPr>
  </w:style>
  <w:style w:styleId="Style_35_ch" w:type="character">
    <w:name w:val="Знак"/>
    <w:basedOn w:val="Style_3_ch"/>
    <w:link w:val="Style_35"/>
    <w:rPr>
      <w:rFonts w:ascii="Tahoma" w:hAnsi="Tahoma"/>
      <w:sz w:val="20"/>
    </w:rPr>
  </w:style>
  <w:style w:styleId="Style_36" w:type="paragraph">
    <w:name w:val="Стиль приложения 1.1."/>
    <w:basedOn w:val="Style_3"/>
    <w:link w:val="Style_36_ch"/>
    <w:pPr>
      <w:numPr>
        <w:ilvl w:val="1"/>
        <w:numId w:val="2"/>
      </w:numPr>
      <w:ind/>
      <w:jc w:val="both"/>
    </w:pPr>
    <w:rPr>
      <w:sz w:val="26"/>
    </w:rPr>
  </w:style>
  <w:style w:styleId="Style_36_ch" w:type="character">
    <w:name w:val="Стиль приложения 1.1."/>
    <w:basedOn w:val="Style_3_ch"/>
    <w:link w:val="Style_36"/>
    <w:rPr>
      <w:sz w:val="26"/>
    </w:rPr>
  </w:style>
  <w:style w:styleId="Style_37" w:type="paragraph">
    <w:name w:val="toc 5"/>
    <w:next w:val="Style_3"/>
    <w:link w:val="Style_3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7_ch" w:type="character">
    <w:name w:val="toc 5"/>
    <w:link w:val="Style_37"/>
    <w:rPr>
      <w:rFonts w:ascii="XO Thames" w:hAnsi="XO Thames"/>
      <w:sz w:val="28"/>
    </w:rPr>
  </w:style>
  <w:style w:styleId="Style_38" w:type="paragraph">
    <w:name w:val="Body Text"/>
    <w:basedOn w:val="Style_3"/>
    <w:link w:val="Style_38_ch"/>
    <w:pPr>
      <w:spacing w:after="120"/>
      <w:ind/>
    </w:pPr>
  </w:style>
  <w:style w:styleId="Style_38_ch" w:type="character">
    <w:name w:val="Body Text"/>
    <w:basedOn w:val="Style_3_ch"/>
    <w:link w:val="Style_38"/>
  </w:style>
  <w:style w:styleId="Style_39" w:type="paragraph">
    <w:name w:val="Default Paragraph Font"/>
    <w:link w:val="Style_39_ch"/>
  </w:style>
  <w:style w:styleId="Style_39_ch" w:type="character">
    <w:name w:val="Default Paragraph Font"/>
    <w:link w:val="Style_39"/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40" w:type="paragraph">
    <w:name w:val="Subtitle"/>
    <w:next w:val="Style_3"/>
    <w:link w:val="Style_4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0_ch" w:type="character">
    <w:name w:val="Subtitle"/>
    <w:link w:val="Style_40"/>
    <w:rPr>
      <w:rFonts w:ascii="XO Thames" w:hAnsi="XO Thames"/>
      <w:i w:val="1"/>
      <w:sz w:val="24"/>
    </w:rPr>
  </w:style>
  <w:style w:styleId="Style_41" w:type="paragraph">
    <w:name w:val="Title"/>
    <w:basedOn w:val="Style_3"/>
    <w:link w:val="Style_41_ch"/>
    <w:uiPriority w:val="10"/>
    <w:qFormat/>
    <w:pPr>
      <w:ind/>
      <w:jc w:val="center"/>
    </w:pPr>
    <w:rPr>
      <w:b w:val="1"/>
      <w:sz w:val="32"/>
    </w:rPr>
  </w:style>
  <w:style w:styleId="Style_41_ch" w:type="character">
    <w:name w:val="Title"/>
    <w:basedOn w:val="Style_3_ch"/>
    <w:link w:val="Style_41"/>
    <w:rPr>
      <w:b w:val="1"/>
      <w:sz w:val="32"/>
    </w:rPr>
  </w:style>
  <w:style w:styleId="Style_42" w:type="paragraph">
    <w:name w:val="heading 4"/>
    <w:next w:val="Style_3"/>
    <w:link w:val="Style_4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2_ch" w:type="character">
    <w:name w:val="heading 4"/>
    <w:link w:val="Style_42"/>
    <w:rPr>
      <w:rFonts w:ascii="XO Thames" w:hAnsi="XO Thames"/>
      <w:b w:val="1"/>
      <w:sz w:val="24"/>
    </w:rPr>
  </w:style>
  <w:style w:styleId="Style_2" w:type="paragraph">
    <w:name w:val="page number"/>
    <w:basedOn w:val="Style_39"/>
    <w:link w:val="Style_2_ch"/>
  </w:style>
  <w:style w:styleId="Style_2_ch" w:type="character">
    <w:name w:val="page number"/>
    <w:basedOn w:val="Style_39_ch"/>
    <w:link w:val="Style_2"/>
  </w:style>
  <w:style w:styleId="Style_43" w:type="paragraph">
    <w:name w:val="heading 2"/>
    <w:next w:val="Style_3"/>
    <w:link w:val="Style_4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3_ch" w:type="character">
    <w:name w:val="heading 2"/>
    <w:link w:val="Style_43"/>
    <w:rPr>
      <w:rFonts w:ascii="XO Thames" w:hAnsi="XO Thames"/>
      <w:b w:val="1"/>
      <w:sz w:val="28"/>
    </w:rPr>
  </w:style>
  <w:style w:styleId="Style_44" w:type="table">
    <w:name w:val="Table Grid"/>
    <w:basedOn w:val="Style_45"/>
    <w:rPr>
      <w:rFonts w:ascii="Calibri" w:hAnsi="Calibri"/>
      <w:sz w:val="22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10" Target="numbering.xml" Type="http://schemas.openxmlformats.org/officeDocument/2006/relationships/numbering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_rels/header2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2025-07-30T13:35:18Z</dcterms:modified>
</cp:coreProperties>
</file>